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00" w:before="0" w:line="300" w:lineRule="auto"/>
        <w:rPr>
          <w:rFonts w:ascii="Barlow" w:cs="Barlow" w:eastAsia="Barlow" w:hAnsi="Barlow"/>
          <w:b w:val="1"/>
          <w:color w:val="5c068c"/>
          <w:sz w:val="20"/>
          <w:szCs w:val="20"/>
        </w:rPr>
      </w:pPr>
      <w:r w:rsidDel="00000000" w:rsidR="00000000" w:rsidRPr="00000000">
        <w:rPr>
          <w:rFonts w:ascii="Barlow" w:cs="Barlow" w:eastAsia="Barlow" w:hAnsi="Barlow"/>
          <w:b w:val="1"/>
          <w:strike w:val="1"/>
          <w:color w:val="5c068c"/>
          <w:sz w:val="20"/>
          <w:szCs w:val="20"/>
          <w:rtl w:val="0"/>
        </w:rPr>
        <w:tab/>
      </w:r>
      <w:r w:rsidDel="00000000" w:rsidR="00000000" w:rsidRPr="00000000">
        <w:rPr>
          <w:rFonts w:ascii="Barlow" w:cs="Barlow" w:eastAsia="Barlow" w:hAnsi="Barlow"/>
          <w:b w:val="1"/>
          <w:color w:val="5c068c"/>
          <w:sz w:val="20"/>
          <w:szCs w:val="20"/>
          <w:vertAlign w:val="superscript"/>
          <w:rtl w:val="0"/>
        </w:rPr>
        <w:t xml:space="preserve"> </w:t>
      </w:r>
      <w:r w:rsidDel="00000000" w:rsidR="00000000" w:rsidRPr="00000000">
        <w:rPr>
          <w:rFonts w:ascii="Barlow" w:cs="Barlow" w:eastAsia="Barlow" w:hAnsi="Barlow"/>
          <w:b w:val="1"/>
          <w:color w:val="5c068c"/>
          <w:sz w:val="20"/>
          <w:szCs w:val="20"/>
          <w:rtl w:val="0"/>
        </w:rPr>
        <w:t xml:space="preserve"> </w:t>
      </w:r>
      <w:r w:rsidDel="00000000" w:rsidR="00000000" w:rsidRPr="00000000">
        <w:rPr>
          <w:rFonts w:ascii="Barlow" w:cs="Barlow" w:eastAsia="Barlow" w:hAnsi="Barlow"/>
          <w:b w:val="1"/>
          <w:color w:val="5c068c"/>
          <w:sz w:val="20"/>
          <w:szCs w:val="20"/>
          <w:rtl w:val="0"/>
        </w:rPr>
        <w:t xml:space="preserve">PRESS RELEASE</w:t>
      </w:r>
    </w:p>
    <w:p w:rsidR="00000000" w:rsidDel="00000000" w:rsidP="00000000" w:rsidRDefault="00000000" w:rsidRPr="00000000" w14:paraId="00000002">
      <w:pPr>
        <w:spacing w:after="200" w:before="0" w:line="276" w:lineRule="auto"/>
        <w:rPr>
          <w:rFonts w:ascii="Merriweather" w:cs="Merriweather" w:eastAsia="Merriweather" w:hAnsi="Merriweather"/>
          <w:b w:val="1"/>
          <w:color w:val="333333"/>
          <w:sz w:val="24"/>
          <w:szCs w:val="24"/>
        </w:rPr>
      </w:pPr>
      <w:r w:rsidDel="00000000" w:rsidR="00000000" w:rsidRPr="00000000">
        <w:rPr>
          <w:rFonts w:ascii="Merriweather" w:cs="Merriweather" w:eastAsia="Merriweather" w:hAnsi="Merriweather"/>
          <w:b w:val="1"/>
          <w:color w:val="5c068c"/>
          <w:sz w:val="40"/>
          <w:szCs w:val="40"/>
          <w:rtl w:val="0"/>
        </w:rPr>
        <w:t xml:space="preserve">1KOMMA5° improves electricity price guarantee to 10 cents per kWh and increases electricity volume by 5x</w:t>
      </w:r>
      <w:r w:rsidDel="00000000" w:rsidR="00000000" w:rsidRPr="00000000">
        <w:rPr>
          <w:rtl w:val="0"/>
        </w:rPr>
      </w:r>
    </w:p>
    <w:p w:rsidR="00000000" w:rsidDel="00000000" w:rsidP="00000000" w:rsidRDefault="00000000" w:rsidRPr="00000000" w14:paraId="00000003">
      <w:pPr>
        <w:numPr>
          <w:ilvl w:val="0"/>
          <w:numId w:val="1"/>
        </w:numPr>
        <w:spacing w:after="200" w:line="300" w:lineRule="auto"/>
        <w:ind w:left="720" w:hanging="360"/>
        <w:rPr>
          <w:rFonts w:ascii="Barlow" w:cs="Barlow" w:eastAsia="Barlow" w:hAnsi="Barlow"/>
          <w:b w:val="1"/>
        </w:rPr>
      </w:pPr>
      <w:r w:rsidDel="00000000" w:rsidR="00000000" w:rsidRPr="00000000">
        <w:rPr>
          <w:rFonts w:ascii="Barlow" w:cs="Barlow" w:eastAsia="Barlow" w:hAnsi="Barlow"/>
          <w:b w:val="1"/>
          <w:color w:val="0d0d0d"/>
          <w:rtl w:val="0"/>
        </w:rPr>
        <w:t xml:space="preserve">1KOMMA5° is increasing the amount covered by its electricity price guarantee from 2,000 kWh to 10,000 kWh per year in order to better address customers with heat pumps and electric cars.</w:t>
      </w:r>
    </w:p>
    <w:p w:rsidR="00000000" w:rsidDel="00000000" w:rsidP="00000000" w:rsidRDefault="00000000" w:rsidRPr="00000000" w14:paraId="00000004">
      <w:pPr>
        <w:numPr>
          <w:ilvl w:val="0"/>
          <w:numId w:val="1"/>
        </w:numPr>
        <w:spacing w:after="200" w:line="300" w:lineRule="auto"/>
        <w:ind w:left="720" w:hanging="360"/>
        <w:rPr>
          <w:rFonts w:ascii="Barlow" w:cs="Barlow" w:eastAsia="Barlow" w:hAnsi="Barlow"/>
          <w:b w:val="1"/>
        </w:rPr>
      </w:pPr>
      <w:r w:rsidDel="00000000" w:rsidR="00000000" w:rsidRPr="00000000">
        <w:rPr>
          <w:rFonts w:ascii="Barlow" w:cs="Barlow" w:eastAsia="Barlow" w:hAnsi="Barlow"/>
          <w:b w:val="1"/>
          <w:color w:val="0d0d0d"/>
          <w:rtl w:val="0"/>
        </w:rPr>
        <w:t xml:space="preserve">The guaranteed price per kWh will be reduced from 15 cents per kWh to an annual average of 10 cents, based on improved results in the optimization of Heartbeat AI.</w:t>
      </w:r>
    </w:p>
    <w:p w:rsidR="00000000" w:rsidDel="00000000" w:rsidP="00000000" w:rsidRDefault="00000000" w:rsidRPr="00000000" w14:paraId="00000005">
      <w:pPr>
        <w:numPr>
          <w:ilvl w:val="0"/>
          <w:numId w:val="1"/>
        </w:numPr>
        <w:spacing w:after="200" w:line="300" w:lineRule="auto"/>
        <w:ind w:left="720" w:hanging="360"/>
        <w:rPr>
          <w:rFonts w:ascii="Barlow" w:cs="Barlow" w:eastAsia="Barlow" w:hAnsi="Barlow"/>
          <w:b w:val="1"/>
        </w:rPr>
      </w:pPr>
      <w:r w:rsidDel="00000000" w:rsidR="00000000" w:rsidRPr="00000000">
        <w:rPr>
          <w:rFonts w:ascii="Barlow" w:cs="Barlow" w:eastAsia="Barlow" w:hAnsi="Barlow"/>
          <w:b w:val="1"/>
          <w:color w:val="0d0d0d"/>
          <w:rtl w:val="0"/>
        </w:rPr>
        <w:t xml:space="preserve">Also</w:t>
      </w:r>
      <w:r w:rsidDel="00000000" w:rsidR="00000000" w:rsidRPr="00000000">
        <w:rPr>
          <w:rFonts w:ascii="Barlow" w:cs="Barlow" w:eastAsia="Barlow" w:hAnsi="Barlow"/>
          <w:b w:val="1"/>
          <w:color w:val="0d0d0d"/>
          <w:rtl w:val="0"/>
        </w:rPr>
        <w:t xml:space="preserve">, 1KOMMA5° is expanding the smart meter</w:t>
      </w:r>
      <w:r w:rsidDel="00000000" w:rsidR="00000000" w:rsidRPr="00000000">
        <w:rPr>
          <w:rFonts w:ascii="Barlow" w:cs="Barlow" w:eastAsia="Barlow" w:hAnsi="Barlow"/>
          <w:b w:val="1"/>
          <w:color w:val="0d0d0d"/>
          <w:rtl w:val="0"/>
        </w:rPr>
        <w:t xml:space="preserve"> rollout in Germany, as the planned legal right to a smart meter for households with less than 10,000 kWh consumption per year is in question.</w:t>
      </w:r>
    </w:p>
    <w:p w:rsidR="00000000" w:rsidDel="00000000" w:rsidP="00000000" w:rsidRDefault="00000000" w:rsidRPr="00000000" w14:paraId="00000006">
      <w:pPr>
        <w:numPr>
          <w:ilvl w:val="0"/>
          <w:numId w:val="1"/>
        </w:numPr>
        <w:spacing w:after="200" w:line="300" w:lineRule="auto"/>
        <w:ind w:left="720" w:hanging="360"/>
        <w:rPr>
          <w:rFonts w:ascii="Barlow" w:cs="Barlow" w:eastAsia="Barlow" w:hAnsi="Barlow"/>
          <w:b w:val="1"/>
        </w:rPr>
      </w:pPr>
      <w:r w:rsidDel="00000000" w:rsidR="00000000" w:rsidRPr="00000000">
        <w:rPr>
          <w:rFonts w:ascii="Barlow" w:cs="Barlow" w:eastAsia="Barlow" w:hAnsi="Barlow"/>
          <w:b w:val="1"/>
          <w:color w:val="0d0d0d"/>
          <w:rtl w:val="0"/>
        </w:rPr>
        <w:t xml:space="preserve">The price guarantee applies to the total electricity produced and consumed by households that purchase a compatible 1KOMMA5° solar system and use Heartbeat AI, including 1KOMMA5°'s dynamic tariff.</w:t>
      </w:r>
      <w:r w:rsidDel="00000000" w:rsidR="00000000" w:rsidRPr="00000000">
        <w:rPr>
          <w:rtl w:val="0"/>
        </w:rPr>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300" w:lineRule="auto"/>
        <w:ind w:left="0" w:right="-40.8661417322827" w:firstLine="0"/>
        <w:jc w:val="left"/>
        <w:rPr>
          <w:rFonts w:ascii="Barlow" w:cs="Barlow" w:eastAsia="Barlow" w:hAnsi="Barlow"/>
          <w:color w:val="0d0d0d"/>
        </w:rPr>
      </w:pPr>
      <w:r w:rsidDel="00000000" w:rsidR="00000000" w:rsidRPr="00000000">
        <w:rPr>
          <w:rFonts w:ascii="Barlow" w:cs="Barlow" w:eastAsia="Barlow" w:hAnsi="Barlow"/>
          <w:b w:val="1"/>
          <w:color w:val="5c068c"/>
          <w:rtl w:val="0"/>
        </w:rPr>
        <w:t xml:space="preserve">Hamburg</w:t>
      </w:r>
      <w:r w:rsidDel="00000000" w:rsidR="00000000" w:rsidRPr="00000000">
        <w:rPr>
          <w:rFonts w:ascii="Barlow" w:cs="Barlow" w:eastAsia="Barlow" w:hAnsi="Barlow"/>
          <w:b w:val="1"/>
          <w:color w:val="5c068c"/>
          <w:rtl w:val="0"/>
        </w:rPr>
        <w:t xml:space="preserve">,</w:t>
      </w:r>
      <w:r w:rsidDel="00000000" w:rsidR="00000000" w:rsidRPr="00000000">
        <w:rPr>
          <w:rFonts w:ascii="Barlow" w:cs="Barlow" w:eastAsia="Barlow" w:hAnsi="Barlow"/>
          <w:b w:val="1"/>
          <w:color w:val="5c068c"/>
          <w:rtl w:val="0"/>
        </w:rPr>
        <w:t xml:space="preserve"> November 5, 2024</w:t>
      </w:r>
      <w:r w:rsidDel="00000000" w:rsidR="00000000" w:rsidRPr="00000000">
        <w:rPr>
          <w:rFonts w:ascii="Barlow" w:cs="Barlow" w:eastAsia="Barlow" w:hAnsi="Barlow"/>
          <w:b w:val="1"/>
          <w:color w:val="5c068c"/>
          <w:rtl w:val="0"/>
        </w:rPr>
        <w:t xml:space="preserve"> </w:t>
      </w:r>
      <w:r w:rsidDel="00000000" w:rsidR="00000000" w:rsidRPr="00000000">
        <w:rPr>
          <w:rFonts w:ascii="Barlow" w:cs="Barlow" w:eastAsia="Barlow" w:hAnsi="Barlow"/>
          <w:color w:val="5c068c"/>
          <w:rtl w:val="0"/>
        </w:rPr>
        <w:t xml:space="preserve">–</w:t>
      </w:r>
      <w:r w:rsidDel="00000000" w:rsidR="00000000" w:rsidRPr="00000000">
        <w:rPr>
          <w:rFonts w:ascii="Barlow" w:cs="Barlow" w:eastAsia="Barlow" w:hAnsi="Barlow"/>
          <w:b w:val="1"/>
          <w:color w:val="0d0d0d"/>
          <w:rtl w:val="0"/>
        </w:rPr>
        <w:t xml:space="preserve"> </w:t>
      </w:r>
      <w:r w:rsidDel="00000000" w:rsidR="00000000" w:rsidRPr="00000000">
        <w:rPr>
          <w:rFonts w:ascii="Barlow" w:cs="Barlow" w:eastAsia="Barlow" w:hAnsi="Barlow"/>
          <w:color w:val="0d0d0d"/>
          <w:rtl w:val="0"/>
        </w:rPr>
        <w:t xml:space="preserve">1KOMMA5°, the new energy company from Hamburg, is introducing an improved electricity price guarantee for its artificial intelligence Heartbeat AI of a maximum of 10 cents per kWh on an annual average, instead of the previous 15 cents. The company is thus further minimizing the cost risks for consumers and is already passing on the benefits of the increasingly dynamic development of the electricity market to German households. The cost cap offers security for homeowners who want to operate their building with a solar system and battery, or combine them with other components such as a heat pump or electric car charging station. In comparison, the cost of conventional electricity with pure grid supply in a fixed tariff is around 35 cents per kWh.</w:t>
      </w:r>
    </w:p>
    <w:p w:rsidR="00000000" w:rsidDel="00000000" w:rsidP="00000000" w:rsidRDefault="00000000" w:rsidRPr="00000000" w14:paraId="00000008">
      <w:pPr>
        <w:spacing w:after="200" w:line="300" w:lineRule="auto"/>
        <w:ind w:right="-40.8661417322827"/>
        <w:rPr>
          <w:rFonts w:ascii="Barlow" w:cs="Barlow" w:eastAsia="Barlow" w:hAnsi="Barlow"/>
          <w:color w:val="0d0d0d"/>
        </w:rPr>
      </w:pPr>
      <w:r w:rsidDel="00000000" w:rsidR="00000000" w:rsidRPr="00000000">
        <w:rPr>
          <w:rFonts w:ascii="Barlow" w:cs="Barlow" w:eastAsia="Barlow" w:hAnsi="Barlow"/>
          <w:color w:val="0d0d0d"/>
          <w:rtl w:val="0"/>
        </w:rPr>
        <w:t xml:space="preserve">“We want to make it even simpler and safer. That's why we no longer differentiate between grid consumption, income from selling, or self-generated electricity, but combine all of this into one holistic price, our Heartbeat price,” explains Philipp Schröder, CEO and co-founder of 1KOMMA5°. “One in three users of Heartbeat AI already had more income than expenses in the period from the beginning of May to the end of August and therefore effectively had no more costs for electricity usage. However, prices are already rising again in the fall and winter. From January, we expect an additional reduction for the first time, as dynamic grid fees have a greater influence on pricing than the price on the electricity exchange itself. In any case, the results vary greatly depending on individual equipment and consumption behavior, which is why the new guarantee is all the more important for our customers.” The more systems in the household that are optimized with Heartbeat AI, the better the result. </w:t>
      </w:r>
    </w:p>
    <w:tbl>
      <w:tblPr>
        <w:tblStyle w:val="Table1"/>
        <w:tblW w:w="8538.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320"/>
        <w:gridCol w:w="3585"/>
        <w:gridCol w:w="3633.000000000001"/>
        <w:tblGridChange w:id="0">
          <w:tblGrid>
            <w:gridCol w:w="1320"/>
            <w:gridCol w:w="3585"/>
            <w:gridCol w:w="3633.000000000001"/>
          </w:tblGrid>
        </w:tblGridChange>
      </w:tblGrid>
      <w:tr>
        <w:trPr>
          <w:cantSplit w:val="0"/>
          <w:trHeight w:val="285" w:hRule="atLeast"/>
          <w:tblHeader w:val="0"/>
        </w:trPr>
        <w:tc>
          <w:tcPr>
            <w:tcBorders>
              <w:top w:color="9a9a9a" w:space="0" w:sz="6" w:val="single"/>
              <w:left w:color="9a9a9a" w:space="0" w:sz="6" w:val="single"/>
              <w:bottom w:color="9a9a9a" w:space="0" w:sz="6" w:val="single"/>
              <w:right w:color="9a9a9a" w:space="0" w:sz="6" w:val="single"/>
            </w:tcBorders>
            <w:tcMar>
              <w:top w:w="20.0" w:type="dxa"/>
              <w:left w:w="80.0" w:type="dxa"/>
              <w:bottom w:w="20.0" w:type="dxa"/>
              <w:right w:w="80.0" w:type="dxa"/>
            </w:tcMar>
            <w:vAlign w:val="top"/>
          </w:tcPr>
          <w:p w:rsidR="00000000" w:rsidDel="00000000" w:rsidP="00000000" w:rsidRDefault="00000000" w:rsidRPr="00000000" w14:paraId="00000009">
            <w:pPr>
              <w:rPr>
                <w:rFonts w:ascii="Barlow" w:cs="Barlow" w:eastAsia="Barlow" w:hAnsi="Barlow"/>
                <w:b w:val="1"/>
                <w:color w:val="0d0d0d"/>
                <w:sz w:val="20"/>
                <w:szCs w:val="20"/>
              </w:rPr>
            </w:pPr>
            <w:r w:rsidDel="00000000" w:rsidR="00000000" w:rsidRPr="00000000">
              <w:rPr>
                <w:rFonts w:ascii="Barlow" w:cs="Barlow" w:eastAsia="Barlow" w:hAnsi="Barlow"/>
                <w:b w:val="1"/>
                <w:color w:val="0d0d0d"/>
                <w:sz w:val="20"/>
                <w:szCs w:val="20"/>
                <w:rtl w:val="0"/>
              </w:rPr>
              <w:t xml:space="preserve">Month</w:t>
            </w:r>
          </w:p>
        </w:tc>
        <w:tc>
          <w:tcPr>
            <w:tcBorders>
              <w:top w:color="9a9a9a" w:space="0" w:sz="6" w:val="single"/>
              <w:left w:color="9a9a9a" w:space="0" w:sz="6" w:val="single"/>
              <w:bottom w:color="9a9a9a" w:space="0" w:sz="6" w:val="single"/>
              <w:right w:color="9a9a9a" w:space="0" w:sz="6" w:val="single"/>
            </w:tcBorders>
            <w:tcMar>
              <w:top w:w="20.0" w:type="dxa"/>
              <w:left w:w="80.0" w:type="dxa"/>
              <w:bottom w:w="20.0" w:type="dxa"/>
              <w:right w:w="80.0" w:type="dxa"/>
            </w:tcMar>
            <w:vAlign w:val="top"/>
          </w:tcPr>
          <w:p w:rsidR="00000000" w:rsidDel="00000000" w:rsidP="00000000" w:rsidRDefault="00000000" w:rsidRPr="00000000" w14:paraId="0000000A">
            <w:pPr>
              <w:rPr>
                <w:rFonts w:ascii="Barlow" w:cs="Barlow" w:eastAsia="Barlow" w:hAnsi="Barlow"/>
                <w:b w:val="1"/>
                <w:color w:val="0d0d0d"/>
                <w:sz w:val="20"/>
                <w:szCs w:val="20"/>
              </w:rPr>
            </w:pPr>
            <w:r w:rsidDel="00000000" w:rsidR="00000000" w:rsidRPr="00000000">
              <w:rPr>
                <w:rFonts w:ascii="Barlow" w:cs="Barlow" w:eastAsia="Barlow" w:hAnsi="Barlow"/>
                <w:b w:val="1"/>
                <w:color w:val="0d0d0d"/>
                <w:sz w:val="20"/>
                <w:szCs w:val="20"/>
                <w:rtl w:val="0"/>
              </w:rPr>
              <w:t xml:space="preserve">Average Heartbeat price (ct/kWh)</w:t>
            </w:r>
          </w:p>
        </w:tc>
        <w:tc>
          <w:tcPr>
            <w:tcBorders>
              <w:top w:color="9a9a9a" w:space="0" w:sz="6" w:val="single"/>
              <w:left w:color="9a9a9a" w:space="0" w:sz="6" w:val="single"/>
              <w:bottom w:color="9a9a9a" w:space="0" w:sz="6" w:val="single"/>
              <w:right w:color="9a9a9a" w:space="0" w:sz="6" w:val="single"/>
            </w:tcBorders>
            <w:tcMar>
              <w:top w:w="20.0" w:type="dxa"/>
              <w:left w:w="80.0" w:type="dxa"/>
              <w:bottom w:w="20.0" w:type="dxa"/>
              <w:right w:w="80.0" w:type="dxa"/>
            </w:tcMar>
            <w:vAlign w:val="top"/>
          </w:tcPr>
          <w:p w:rsidR="00000000" w:rsidDel="00000000" w:rsidP="00000000" w:rsidRDefault="00000000" w:rsidRPr="00000000" w14:paraId="0000000B">
            <w:pPr>
              <w:rPr>
                <w:rFonts w:ascii="Barlow" w:cs="Barlow" w:eastAsia="Barlow" w:hAnsi="Barlow"/>
                <w:b w:val="1"/>
                <w:color w:val="0d0d0d"/>
                <w:sz w:val="20"/>
                <w:szCs w:val="20"/>
              </w:rPr>
            </w:pPr>
            <w:r w:rsidDel="00000000" w:rsidR="00000000" w:rsidRPr="00000000">
              <w:rPr>
                <w:rFonts w:ascii="Barlow" w:cs="Barlow" w:eastAsia="Barlow" w:hAnsi="Barlow"/>
                <w:b w:val="1"/>
                <w:color w:val="0d0d0d"/>
                <w:sz w:val="20"/>
                <w:szCs w:val="20"/>
                <w:rtl w:val="0"/>
              </w:rPr>
              <w:t xml:space="preserve">Average Heartbeat price: </w:t>
            </w:r>
          </w:p>
          <w:p w:rsidR="00000000" w:rsidDel="00000000" w:rsidP="00000000" w:rsidRDefault="00000000" w:rsidRPr="00000000" w14:paraId="0000000C">
            <w:pPr>
              <w:rPr>
                <w:rFonts w:ascii="Barlow" w:cs="Barlow" w:eastAsia="Barlow" w:hAnsi="Barlow"/>
                <w:b w:val="1"/>
                <w:color w:val="0d0d0d"/>
                <w:sz w:val="20"/>
                <w:szCs w:val="20"/>
              </w:rPr>
            </w:pPr>
            <w:r w:rsidDel="00000000" w:rsidR="00000000" w:rsidRPr="00000000">
              <w:rPr>
                <w:rFonts w:ascii="Barlow" w:cs="Barlow" w:eastAsia="Barlow" w:hAnsi="Barlow"/>
                <w:b w:val="1"/>
                <w:color w:val="0d0d0d"/>
                <w:sz w:val="20"/>
                <w:szCs w:val="20"/>
                <w:rtl w:val="0"/>
              </w:rPr>
              <w:t xml:space="preserve">top 33% (ct/kWh)</w:t>
            </w:r>
          </w:p>
        </w:tc>
      </w:tr>
      <w:tr>
        <w:trPr>
          <w:cantSplit w:val="0"/>
          <w:trHeight w:val="285" w:hRule="atLeast"/>
          <w:tblHeader w:val="0"/>
        </w:trPr>
        <w:tc>
          <w:tcPr>
            <w:tcBorders>
              <w:top w:color="9a9a9a" w:space="0" w:sz="6" w:val="single"/>
              <w:left w:color="9a9a9a" w:space="0" w:sz="6" w:val="single"/>
              <w:bottom w:color="9a9a9a" w:space="0" w:sz="6" w:val="single"/>
              <w:right w:color="9a9a9a" w:space="0" w:sz="6" w:val="single"/>
            </w:tcBorders>
            <w:tcMar>
              <w:top w:w="20.0" w:type="dxa"/>
              <w:left w:w="80.0" w:type="dxa"/>
              <w:bottom w:w="20.0" w:type="dxa"/>
              <w:right w:w="80.0" w:type="dxa"/>
            </w:tcMar>
            <w:vAlign w:val="top"/>
          </w:tcPr>
          <w:p w:rsidR="00000000" w:rsidDel="00000000" w:rsidP="00000000" w:rsidRDefault="00000000" w:rsidRPr="00000000" w14:paraId="0000000D">
            <w:pPr>
              <w:jc w:val="right"/>
              <w:rPr>
                <w:rFonts w:ascii="Barlow" w:cs="Barlow" w:eastAsia="Barlow" w:hAnsi="Barlow"/>
                <w:color w:val="0d0d0d"/>
                <w:sz w:val="20"/>
                <w:szCs w:val="20"/>
              </w:rPr>
            </w:pPr>
            <w:r w:rsidDel="00000000" w:rsidR="00000000" w:rsidRPr="00000000">
              <w:rPr>
                <w:rFonts w:ascii="Barlow" w:cs="Barlow" w:eastAsia="Barlow" w:hAnsi="Barlow"/>
                <w:color w:val="0d0d0d"/>
                <w:sz w:val="20"/>
                <w:szCs w:val="20"/>
                <w:rtl w:val="0"/>
              </w:rPr>
              <w:t xml:space="preserve">May</w:t>
            </w:r>
          </w:p>
        </w:tc>
        <w:tc>
          <w:tcPr>
            <w:tcBorders>
              <w:top w:color="9a9a9a" w:space="0" w:sz="6" w:val="single"/>
              <w:left w:color="9a9a9a" w:space="0" w:sz="6" w:val="single"/>
              <w:bottom w:color="9a9a9a" w:space="0" w:sz="6" w:val="single"/>
              <w:right w:color="9a9a9a" w:space="0" w:sz="6" w:val="single"/>
            </w:tcBorders>
            <w:tcMar>
              <w:top w:w="20.0" w:type="dxa"/>
              <w:left w:w="80.0" w:type="dxa"/>
              <w:bottom w:w="20.0" w:type="dxa"/>
              <w:right w:w="80.0" w:type="dxa"/>
            </w:tcMar>
            <w:vAlign w:val="top"/>
          </w:tcPr>
          <w:p w:rsidR="00000000" w:rsidDel="00000000" w:rsidP="00000000" w:rsidRDefault="00000000" w:rsidRPr="00000000" w14:paraId="0000000E">
            <w:pPr>
              <w:jc w:val="right"/>
              <w:rPr>
                <w:rFonts w:ascii="Barlow" w:cs="Barlow" w:eastAsia="Barlow" w:hAnsi="Barlow"/>
                <w:color w:val="0d0d0d"/>
                <w:sz w:val="20"/>
                <w:szCs w:val="20"/>
              </w:rPr>
            </w:pPr>
            <w:r w:rsidDel="00000000" w:rsidR="00000000" w:rsidRPr="00000000">
              <w:rPr>
                <w:rFonts w:ascii="Barlow" w:cs="Barlow" w:eastAsia="Barlow" w:hAnsi="Barlow"/>
                <w:color w:val="0d0d0d"/>
                <w:sz w:val="20"/>
                <w:szCs w:val="20"/>
                <w:rtl w:val="0"/>
              </w:rPr>
              <w:t xml:space="preserve">4.25</w:t>
            </w:r>
          </w:p>
        </w:tc>
        <w:tc>
          <w:tcPr>
            <w:tcBorders>
              <w:top w:color="9a9a9a" w:space="0" w:sz="6" w:val="single"/>
              <w:left w:color="9a9a9a" w:space="0" w:sz="6" w:val="single"/>
              <w:bottom w:color="9a9a9a" w:space="0" w:sz="6" w:val="single"/>
              <w:right w:color="9a9a9a" w:space="0" w:sz="6" w:val="single"/>
            </w:tcBorders>
            <w:tcMar>
              <w:top w:w="20.0" w:type="dxa"/>
              <w:left w:w="80.0" w:type="dxa"/>
              <w:bottom w:w="20.0" w:type="dxa"/>
              <w:right w:w="80.0" w:type="dxa"/>
            </w:tcMar>
            <w:vAlign w:val="top"/>
          </w:tcPr>
          <w:p w:rsidR="00000000" w:rsidDel="00000000" w:rsidP="00000000" w:rsidRDefault="00000000" w:rsidRPr="00000000" w14:paraId="0000000F">
            <w:pPr>
              <w:jc w:val="right"/>
              <w:rPr>
                <w:rFonts w:ascii="Barlow" w:cs="Barlow" w:eastAsia="Barlow" w:hAnsi="Barlow"/>
                <w:color w:val="0d0d0d"/>
                <w:sz w:val="20"/>
                <w:szCs w:val="20"/>
              </w:rPr>
            </w:pPr>
            <w:r w:rsidDel="00000000" w:rsidR="00000000" w:rsidRPr="00000000">
              <w:rPr>
                <w:rFonts w:ascii="Barlow" w:cs="Barlow" w:eastAsia="Barlow" w:hAnsi="Barlow"/>
                <w:color w:val="0d0d0d"/>
                <w:sz w:val="20"/>
                <w:szCs w:val="20"/>
                <w:rtl w:val="0"/>
              </w:rPr>
              <w:t xml:space="preserve">-0.45</w:t>
            </w:r>
          </w:p>
        </w:tc>
      </w:tr>
      <w:tr>
        <w:trPr>
          <w:cantSplit w:val="0"/>
          <w:trHeight w:val="285" w:hRule="atLeast"/>
          <w:tblHeader w:val="0"/>
        </w:trPr>
        <w:tc>
          <w:tcPr>
            <w:tcBorders>
              <w:top w:color="9a9a9a" w:space="0" w:sz="6" w:val="single"/>
              <w:left w:color="9a9a9a" w:space="0" w:sz="6" w:val="single"/>
              <w:bottom w:color="9a9a9a" w:space="0" w:sz="6" w:val="single"/>
              <w:right w:color="9a9a9a" w:space="0" w:sz="6" w:val="single"/>
            </w:tcBorders>
            <w:tcMar>
              <w:top w:w="20.0" w:type="dxa"/>
              <w:left w:w="80.0" w:type="dxa"/>
              <w:bottom w:w="20.0" w:type="dxa"/>
              <w:right w:w="80.0" w:type="dxa"/>
            </w:tcMar>
            <w:vAlign w:val="top"/>
          </w:tcPr>
          <w:p w:rsidR="00000000" w:rsidDel="00000000" w:rsidP="00000000" w:rsidRDefault="00000000" w:rsidRPr="00000000" w14:paraId="00000010">
            <w:pPr>
              <w:jc w:val="right"/>
              <w:rPr>
                <w:rFonts w:ascii="Barlow" w:cs="Barlow" w:eastAsia="Barlow" w:hAnsi="Barlow"/>
                <w:color w:val="0d0d0d"/>
                <w:sz w:val="20"/>
                <w:szCs w:val="20"/>
              </w:rPr>
            </w:pPr>
            <w:r w:rsidDel="00000000" w:rsidR="00000000" w:rsidRPr="00000000">
              <w:rPr>
                <w:rFonts w:ascii="Barlow" w:cs="Barlow" w:eastAsia="Barlow" w:hAnsi="Barlow"/>
                <w:color w:val="0d0d0d"/>
                <w:sz w:val="20"/>
                <w:szCs w:val="20"/>
                <w:rtl w:val="0"/>
              </w:rPr>
              <w:t xml:space="preserve">June</w:t>
            </w:r>
          </w:p>
        </w:tc>
        <w:tc>
          <w:tcPr>
            <w:tcBorders>
              <w:top w:color="9a9a9a" w:space="0" w:sz="6" w:val="single"/>
              <w:left w:color="9a9a9a" w:space="0" w:sz="6" w:val="single"/>
              <w:bottom w:color="9a9a9a" w:space="0" w:sz="6" w:val="single"/>
              <w:right w:color="9a9a9a" w:space="0" w:sz="6" w:val="single"/>
            </w:tcBorders>
            <w:tcMar>
              <w:top w:w="20.0" w:type="dxa"/>
              <w:left w:w="80.0" w:type="dxa"/>
              <w:bottom w:w="20.0" w:type="dxa"/>
              <w:right w:w="80.0" w:type="dxa"/>
            </w:tcMar>
            <w:vAlign w:val="top"/>
          </w:tcPr>
          <w:p w:rsidR="00000000" w:rsidDel="00000000" w:rsidP="00000000" w:rsidRDefault="00000000" w:rsidRPr="00000000" w14:paraId="00000011">
            <w:pPr>
              <w:jc w:val="right"/>
              <w:rPr>
                <w:rFonts w:ascii="Barlow" w:cs="Barlow" w:eastAsia="Barlow" w:hAnsi="Barlow"/>
                <w:color w:val="0d0d0d"/>
                <w:sz w:val="20"/>
                <w:szCs w:val="20"/>
              </w:rPr>
            </w:pPr>
            <w:r w:rsidDel="00000000" w:rsidR="00000000" w:rsidRPr="00000000">
              <w:rPr>
                <w:rFonts w:ascii="Barlow" w:cs="Barlow" w:eastAsia="Barlow" w:hAnsi="Barlow"/>
                <w:color w:val="0d0d0d"/>
                <w:sz w:val="20"/>
                <w:szCs w:val="20"/>
                <w:rtl w:val="0"/>
              </w:rPr>
              <w:t xml:space="preserve">4.89</w:t>
            </w:r>
          </w:p>
        </w:tc>
        <w:tc>
          <w:tcPr>
            <w:tcBorders>
              <w:top w:color="9a9a9a" w:space="0" w:sz="6" w:val="single"/>
              <w:left w:color="9a9a9a" w:space="0" w:sz="6" w:val="single"/>
              <w:bottom w:color="9a9a9a" w:space="0" w:sz="6" w:val="single"/>
              <w:right w:color="9a9a9a" w:space="0" w:sz="6" w:val="single"/>
            </w:tcBorders>
            <w:tcMar>
              <w:top w:w="20.0" w:type="dxa"/>
              <w:left w:w="80.0" w:type="dxa"/>
              <w:bottom w:w="20.0" w:type="dxa"/>
              <w:right w:w="80.0" w:type="dxa"/>
            </w:tcMar>
            <w:vAlign w:val="top"/>
          </w:tcPr>
          <w:p w:rsidR="00000000" w:rsidDel="00000000" w:rsidP="00000000" w:rsidRDefault="00000000" w:rsidRPr="00000000" w14:paraId="00000012">
            <w:pPr>
              <w:jc w:val="right"/>
              <w:rPr>
                <w:rFonts w:ascii="Barlow" w:cs="Barlow" w:eastAsia="Barlow" w:hAnsi="Barlow"/>
                <w:color w:val="0d0d0d"/>
                <w:sz w:val="20"/>
                <w:szCs w:val="20"/>
              </w:rPr>
            </w:pPr>
            <w:r w:rsidDel="00000000" w:rsidR="00000000" w:rsidRPr="00000000">
              <w:rPr>
                <w:rFonts w:ascii="Barlow" w:cs="Barlow" w:eastAsia="Barlow" w:hAnsi="Barlow"/>
                <w:color w:val="0d0d0d"/>
                <w:sz w:val="20"/>
                <w:szCs w:val="20"/>
                <w:rtl w:val="0"/>
              </w:rPr>
              <w:t xml:space="preserve">0.54</w:t>
            </w:r>
          </w:p>
        </w:tc>
      </w:tr>
      <w:tr>
        <w:trPr>
          <w:cantSplit w:val="0"/>
          <w:trHeight w:val="285" w:hRule="atLeast"/>
          <w:tblHeader w:val="0"/>
        </w:trPr>
        <w:tc>
          <w:tcPr>
            <w:tcBorders>
              <w:top w:color="9a9a9a" w:space="0" w:sz="6" w:val="single"/>
              <w:left w:color="9a9a9a" w:space="0" w:sz="6" w:val="single"/>
              <w:bottom w:color="9a9a9a" w:space="0" w:sz="6" w:val="single"/>
              <w:right w:color="9a9a9a" w:space="0" w:sz="6" w:val="single"/>
            </w:tcBorders>
            <w:tcMar>
              <w:top w:w="20.0" w:type="dxa"/>
              <w:left w:w="80.0" w:type="dxa"/>
              <w:bottom w:w="20.0" w:type="dxa"/>
              <w:right w:w="80.0" w:type="dxa"/>
            </w:tcMar>
            <w:vAlign w:val="top"/>
          </w:tcPr>
          <w:p w:rsidR="00000000" w:rsidDel="00000000" w:rsidP="00000000" w:rsidRDefault="00000000" w:rsidRPr="00000000" w14:paraId="00000013">
            <w:pPr>
              <w:jc w:val="right"/>
              <w:rPr>
                <w:rFonts w:ascii="Barlow" w:cs="Barlow" w:eastAsia="Barlow" w:hAnsi="Barlow"/>
                <w:color w:val="0d0d0d"/>
                <w:sz w:val="20"/>
                <w:szCs w:val="20"/>
              </w:rPr>
            </w:pPr>
            <w:r w:rsidDel="00000000" w:rsidR="00000000" w:rsidRPr="00000000">
              <w:rPr>
                <w:rFonts w:ascii="Barlow" w:cs="Barlow" w:eastAsia="Barlow" w:hAnsi="Barlow"/>
                <w:color w:val="0d0d0d"/>
                <w:sz w:val="20"/>
                <w:szCs w:val="20"/>
                <w:rtl w:val="0"/>
              </w:rPr>
              <w:t xml:space="preserve">July</w:t>
            </w:r>
          </w:p>
        </w:tc>
        <w:tc>
          <w:tcPr>
            <w:tcBorders>
              <w:top w:color="9a9a9a" w:space="0" w:sz="6" w:val="single"/>
              <w:left w:color="9a9a9a" w:space="0" w:sz="6" w:val="single"/>
              <w:bottom w:color="9a9a9a" w:space="0" w:sz="6" w:val="single"/>
              <w:right w:color="9a9a9a" w:space="0" w:sz="6" w:val="single"/>
            </w:tcBorders>
            <w:tcMar>
              <w:top w:w="20.0" w:type="dxa"/>
              <w:left w:w="80.0" w:type="dxa"/>
              <w:bottom w:w="20.0" w:type="dxa"/>
              <w:right w:w="80.0" w:type="dxa"/>
            </w:tcMar>
            <w:vAlign w:val="top"/>
          </w:tcPr>
          <w:p w:rsidR="00000000" w:rsidDel="00000000" w:rsidP="00000000" w:rsidRDefault="00000000" w:rsidRPr="00000000" w14:paraId="00000014">
            <w:pPr>
              <w:jc w:val="right"/>
              <w:rPr>
                <w:rFonts w:ascii="Barlow" w:cs="Barlow" w:eastAsia="Barlow" w:hAnsi="Barlow"/>
                <w:color w:val="0d0d0d"/>
                <w:sz w:val="20"/>
                <w:szCs w:val="20"/>
              </w:rPr>
            </w:pPr>
            <w:r w:rsidDel="00000000" w:rsidR="00000000" w:rsidRPr="00000000">
              <w:rPr>
                <w:rFonts w:ascii="Barlow" w:cs="Barlow" w:eastAsia="Barlow" w:hAnsi="Barlow"/>
                <w:color w:val="0d0d0d"/>
                <w:sz w:val="20"/>
                <w:szCs w:val="20"/>
                <w:rtl w:val="0"/>
              </w:rPr>
              <w:t xml:space="preserve">3.61</w:t>
            </w:r>
          </w:p>
        </w:tc>
        <w:tc>
          <w:tcPr>
            <w:tcBorders>
              <w:top w:color="9a9a9a" w:space="0" w:sz="6" w:val="single"/>
              <w:left w:color="9a9a9a" w:space="0" w:sz="6" w:val="single"/>
              <w:bottom w:color="9a9a9a" w:space="0" w:sz="6" w:val="single"/>
              <w:right w:color="9a9a9a" w:space="0" w:sz="6" w:val="single"/>
            </w:tcBorders>
            <w:tcMar>
              <w:top w:w="20.0" w:type="dxa"/>
              <w:left w:w="80.0" w:type="dxa"/>
              <w:bottom w:w="20.0" w:type="dxa"/>
              <w:right w:w="80.0" w:type="dxa"/>
            </w:tcMar>
            <w:vAlign w:val="top"/>
          </w:tcPr>
          <w:p w:rsidR="00000000" w:rsidDel="00000000" w:rsidP="00000000" w:rsidRDefault="00000000" w:rsidRPr="00000000" w14:paraId="00000015">
            <w:pPr>
              <w:jc w:val="right"/>
              <w:rPr>
                <w:rFonts w:ascii="Barlow" w:cs="Barlow" w:eastAsia="Barlow" w:hAnsi="Barlow"/>
                <w:color w:val="0d0d0d"/>
                <w:sz w:val="20"/>
                <w:szCs w:val="20"/>
              </w:rPr>
            </w:pPr>
            <w:r w:rsidDel="00000000" w:rsidR="00000000" w:rsidRPr="00000000">
              <w:rPr>
                <w:rFonts w:ascii="Barlow" w:cs="Barlow" w:eastAsia="Barlow" w:hAnsi="Barlow"/>
                <w:color w:val="0d0d0d"/>
                <w:sz w:val="20"/>
                <w:szCs w:val="20"/>
                <w:rtl w:val="0"/>
              </w:rPr>
              <w:t xml:space="preserve">-1.40</w:t>
            </w:r>
          </w:p>
        </w:tc>
      </w:tr>
      <w:tr>
        <w:trPr>
          <w:cantSplit w:val="0"/>
          <w:trHeight w:val="285" w:hRule="atLeast"/>
          <w:tblHeader w:val="0"/>
        </w:trPr>
        <w:tc>
          <w:tcPr>
            <w:tcBorders>
              <w:top w:color="9a9a9a" w:space="0" w:sz="6" w:val="single"/>
              <w:left w:color="9a9a9a" w:space="0" w:sz="6" w:val="single"/>
              <w:bottom w:color="9a9a9a" w:space="0" w:sz="6" w:val="single"/>
              <w:right w:color="9a9a9a" w:space="0" w:sz="6" w:val="single"/>
            </w:tcBorders>
            <w:tcMar>
              <w:top w:w="20.0" w:type="dxa"/>
              <w:left w:w="80.0" w:type="dxa"/>
              <w:bottom w:w="20.0" w:type="dxa"/>
              <w:right w:w="80.0" w:type="dxa"/>
            </w:tcMar>
            <w:vAlign w:val="top"/>
          </w:tcPr>
          <w:p w:rsidR="00000000" w:rsidDel="00000000" w:rsidP="00000000" w:rsidRDefault="00000000" w:rsidRPr="00000000" w14:paraId="00000016">
            <w:pPr>
              <w:jc w:val="right"/>
              <w:rPr>
                <w:rFonts w:ascii="Barlow" w:cs="Barlow" w:eastAsia="Barlow" w:hAnsi="Barlow"/>
                <w:color w:val="0d0d0d"/>
                <w:sz w:val="20"/>
                <w:szCs w:val="20"/>
              </w:rPr>
            </w:pPr>
            <w:r w:rsidDel="00000000" w:rsidR="00000000" w:rsidRPr="00000000">
              <w:rPr>
                <w:rFonts w:ascii="Barlow" w:cs="Barlow" w:eastAsia="Barlow" w:hAnsi="Barlow"/>
                <w:color w:val="0d0d0d"/>
                <w:sz w:val="20"/>
                <w:szCs w:val="20"/>
                <w:rtl w:val="0"/>
              </w:rPr>
              <w:t xml:space="preserve">August</w:t>
            </w:r>
          </w:p>
        </w:tc>
        <w:tc>
          <w:tcPr>
            <w:tcBorders>
              <w:top w:color="9a9a9a" w:space="0" w:sz="6" w:val="single"/>
              <w:left w:color="9a9a9a" w:space="0" w:sz="6" w:val="single"/>
              <w:bottom w:color="9a9a9a" w:space="0" w:sz="6" w:val="single"/>
              <w:right w:color="9a9a9a" w:space="0" w:sz="6" w:val="single"/>
            </w:tcBorders>
            <w:tcMar>
              <w:top w:w="20.0" w:type="dxa"/>
              <w:left w:w="80.0" w:type="dxa"/>
              <w:bottom w:w="20.0" w:type="dxa"/>
              <w:right w:w="80.0" w:type="dxa"/>
            </w:tcMar>
            <w:vAlign w:val="top"/>
          </w:tcPr>
          <w:p w:rsidR="00000000" w:rsidDel="00000000" w:rsidP="00000000" w:rsidRDefault="00000000" w:rsidRPr="00000000" w14:paraId="00000017">
            <w:pPr>
              <w:jc w:val="right"/>
              <w:rPr>
                <w:rFonts w:ascii="Barlow" w:cs="Barlow" w:eastAsia="Barlow" w:hAnsi="Barlow"/>
                <w:color w:val="0d0d0d"/>
                <w:sz w:val="20"/>
                <w:szCs w:val="20"/>
              </w:rPr>
            </w:pPr>
            <w:r w:rsidDel="00000000" w:rsidR="00000000" w:rsidRPr="00000000">
              <w:rPr>
                <w:rFonts w:ascii="Barlow" w:cs="Barlow" w:eastAsia="Barlow" w:hAnsi="Barlow"/>
                <w:color w:val="0d0d0d"/>
                <w:sz w:val="20"/>
                <w:szCs w:val="20"/>
                <w:rtl w:val="0"/>
              </w:rPr>
              <w:t xml:space="preserve">4.90</w:t>
            </w:r>
          </w:p>
        </w:tc>
        <w:tc>
          <w:tcPr>
            <w:tcBorders>
              <w:top w:color="9a9a9a" w:space="0" w:sz="6" w:val="single"/>
              <w:left w:color="9a9a9a" w:space="0" w:sz="6" w:val="single"/>
              <w:bottom w:color="9a9a9a" w:space="0" w:sz="6" w:val="single"/>
              <w:right w:color="9a9a9a" w:space="0" w:sz="6" w:val="single"/>
            </w:tcBorders>
            <w:tcMar>
              <w:top w:w="20.0" w:type="dxa"/>
              <w:left w:w="80.0" w:type="dxa"/>
              <w:bottom w:w="20.0" w:type="dxa"/>
              <w:right w:w="80.0" w:type="dxa"/>
            </w:tcMar>
            <w:vAlign w:val="top"/>
          </w:tcPr>
          <w:p w:rsidR="00000000" w:rsidDel="00000000" w:rsidP="00000000" w:rsidRDefault="00000000" w:rsidRPr="00000000" w14:paraId="00000018">
            <w:pPr>
              <w:jc w:val="right"/>
              <w:rPr>
                <w:rFonts w:ascii="Barlow" w:cs="Barlow" w:eastAsia="Barlow" w:hAnsi="Barlow"/>
                <w:color w:val="0d0d0d"/>
                <w:sz w:val="20"/>
                <w:szCs w:val="20"/>
              </w:rPr>
            </w:pPr>
            <w:r w:rsidDel="00000000" w:rsidR="00000000" w:rsidRPr="00000000">
              <w:rPr>
                <w:rFonts w:ascii="Barlow" w:cs="Barlow" w:eastAsia="Barlow" w:hAnsi="Barlow"/>
                <w:color w:val="0d0d0d"/>
                <w:sz w:val="20"/>
                <w:szCs w:val="20"/>
                <w:rtl w:val="0"/>
              </w:rPr>
              <w:t xml:space="preserve">0.37</w:t>
            </w:r>
          </w:p>
        </w:tc>
      </w:tr>
      <w:tr>
        <w:trPr>
          <w:cantSplit w:val="0"/>
          <w:trHeight w:val="285" w:hRule="atLeast"/>
          <w:tblHeader w:val="0"/>
        </w:trPr>
        <w:tc>
          <w:tcPr>
            <w:tcBorders>
              <w:top w:color="9a9a9a" w:space="0" w:sz="6" w:val="single"/>
              <w:left w:color="9a9a9a" w:space="0" w:sz="6" w:val="single"/>
              <w:bottom w:color="9a9a9a" w:space="0" w:sz="6" w:val="single"/>
              <w:right w:color="9a9a9a" w:space="0" w:sz="6" w:val="single"/>
            </w:tcBorders>
            <w:tcMar>
              <w:top w:w="20.0" w:type="dxa"/>
              <w:left w:w="80.0" w:type="dxa"/>
              <w:bottom w:w="20.0" w:type="dxa"/>
              <w:right w:w="80.0" w:type="dxa"/>
            </w:tcMar>
            <w:vAlign w:val="top"/>
          </w:tcPr>
          <w:p w:rsidR="00000000" w:rsidDel="00000000" w:rsidP="00000000" w:rsidRDefault="00000000" w:rsidRPr="00000000" w14:paraId="00000019">
            <w:pPr>
              <w:jc w:val="right"/>
              <w:rPr>
                <w:rFonts w:ascii="Barlow" w:cs="Barlow" w:eastAsia="Barlow" w:hAnsi="Barlow"/>
                <w:color w:val="0d0d0d"/>
                <w:sz w:val="20"/>
                <w:szCs w:val="20"/>
              </w:rPr>
            </w:pPr>
            <w:r w:rsidDel="00000000" w:rsidR="00000000" w:rsidRPr="00000000">
              <w:rPr>
                <w:rFonts w:ascii="Barlow" w:cs="Barlow" w:eastAsia="Barlow" w:hAnsi="Barlow"/>
                <w:color w:val="0d0d0d"/>
                <w:sz w:val="20"/>
                <w:szCs w:val="20"/>
                <w:rtl w:val="0"/>
              </w:rPr>
              <w:t xml:space="preserve">September</w:t>
            </w:r>
          </w:p>
        </w:tc>
        <w:tc>
          <w:tcPr>
            <w:tcBorders>
              <w:top w:color="9a9a9a" w:space="0" w:sz="6" w:val="single"/>
              <w:left w:color="9a9a9a" w:space="0" w:sz="6" w:val="single"/>
              <w:bottom w:color="9a9a9a" w:space="0" w:sz="6" w:val="single"/>
              <w:right w:color="9a9a9a" w:space="0" w:sz="6" w:val="single"/>
            </w:tcBorders>
            <w:tcMar>
              <w:top w:w="20.0" w:type="dxa"/>
              <w:left w:w="80.0" w:type="dxa"/>
              <w:bottom w:w="20.0" w:type="dxa"/>
              <w:right w:w="80.0" w:type="dxa"/>
            </w:tcMar>
            <w:vAlign w:val="top"/>
          </w:tcPr>
          <w:p w:rsidR="00000000" w:rsidDel="00000000" w:rsidP="00000000" w:rsidRDefault="00000000" w:rsidRPr="00000000" w14:paraId="0000001A">
            <w:pPr>
              <w:jc w:val="right"/>
              <w:rPr>
                <w:rFonts w:ascii="Barlow" w:cs="Barlow" w:eastAsia="Barlow" w:hAnsi="Barlow"/>
                <w:color w:val="0d0d0d"/>
                <w:sz w:val="20"/>
                <w:szCs w:val="20"/>
              </w:rPr>
            </w:pPr>
            <w:r w:rsidDel="00000000" w:rsidR="00000000" w:rsidRPr="00000000">
              <w:rPr>
                <w:rFonts w:ascii="Barlow" w:cs="Barlow" w:eastAsia="Barlow" w:hAnsi="Barlow"/>
                <w:color w:val="0d0d0d"/>
                <w:sz w:val="20"/>
                <w:szCs w:val="20"/>
                <w:rtl w:val="0"/>
              </w:rPr>
              <w:t xml:space="preserve">8.21</w:t>
            </w:r>
          </w:p>
        </w:tc>
        <w:tc>
          <w:tcPr>
            <w:tcBorders>
              <w:top w:color="9a9a9a" w:space="0" w:sz="6" w:val="single"/>
              <w:left w:color="9a9a9a" w:space="0" w:sz="6" w:val="single"/>
              <w:bottom w:color="9a9a9a" w:space="0" w:sz="6" w:val="single"/>
              <w:right w:color="9a9a9a" w:space="0" w:sz="6" w:val="single"/>
            </w:tcBorders>
            <w:tcMar>
              <w:top w:w="20.0" w:type="dxa"/>
              <w:left w:w="80.0" w:type="dxa"/>
              <w:bottom w:w="20.0" w:type="dxa"/>
              <w:right w:w="80.0" w:type="dxa"/>
            </w:tcMar>
            <w:vAlign w:val="top"/>
          </w:tcPr>
          <w:p w:rsidR="00000000" w:rsidDel="00000000" w:rsidP="00000000" w:rsidRDefault="00000000" w:rsidRPr="00000000" w14:paraId="0000001B">
            <w:pPr>
              <w:jc w:val="right"/>
              <w:rPr>
                <w:rFonts w:ascii="Barlow" w:cs="Barlow" w:eastAsia="Barlow" w:hAnsi="Barlow"/>
                <w:color w:val="0d0d0d"/>
                <w:sz w:val="20"/>
                <w:szCs w:val="20"/>
              </w:rPr>
            </w:pPr>
            <w:r w:rsidDel="00000000" w:rsidR="00000000" w:rsidRPr="00000000">
              <w:rPr>
                <w:rFonts w:ascii="Barlow" w:cs="Barlow" w:eastAsia="Barlow" w:hAnsi="Barlow"/>
                <w:color w:val="0d0d0d"/>
                <w:sz w:val="20"/>
                <w:szCs w:val="20"/>
                <w:rtl w:val="0"/>
              </w:rPr>
              <w:t xml:space="preserve">4.33</w:t>
            </w:r>
          </w:p>
        </w:tc>
      </w:tr>
      <w:tr>
        <w:trPr>
          <w:cantSplit w:val="0"/>
          <w:trHeight w:val="285" w:hRule="atLeast"/>
          <w:tblHeader w:val="0"/>
        </w:trPr>
        <w:tc>
          <w:tcPr>
            <w:tcBorders>
              <w:top w:color="9a9a9a" w:space="0" w:sz="6" w:val="single"/>
              <w:left w:color="9a9a9a" w:space="0" w:sz="6" w:val="single"/>
              <w:bottom w:color="9a9a9a" w:space="0" w:sz="6" w:val="single"/>
              <w:right w:color="9a9a9a" w:space="0" w:sz="6" w:val="single"/>
            </w:tcBorders>
            <w:tcMar>
              <w:top w:w="20.0" w:type="dxa"/>
              <w:left w:w="80.0" w:type="dxa"/>
              <w:bottom w:w="20.0" w:type="dxa"/>
              <w:right w:w="80.0" w:type="dxa"/>
            </w:tcMar>
            <w:vAlign w:val="top"/>
          </w:tcPr>
          <w:p w:rsidR="00000000" w:rsidDel="00000000" w:rsidP="00000000" w:rsidRDefault="00000000" w:rsidRPr="00000000" w14:paraId="0000001C">
            <w:pPr>
              <w:jc w:val="right"/>
              <w:rPr>
                <w:rFonts w:ascii="Barlow" w:cs="Barlow" w:eastAsia="Barlow" w:hAnsi="Barlow"/>
                <w:color w:val="0d0d0d"/>
                <w:sz w:val="20"/>
                <w:szCs w:val="20"/>
              </w:rPr>
            </w:pPr>
            <w:r w:rsidDel="00000000" w:rsidR="00000000" w:rsidRPr="00000000">
              <w:rPr>
                <w:rFonts w:ascii="Barlow" w:cs="Barlow" w:eastAsia="Barlow" w:hAnsi="Barlow"/>
                <w:color w:val="0d0d0d"/>
                <w:sz w:val="20"/>
                <w:szCs w:val="20"/>
                <w:rtl w:val="0"/>
              </w:rPr>
              <w:t xml:space="preserve">October</w:t>
            </w:r>
          </w:p>
        </w:tc>
        <w:tc>
          <w:tcPr>
            <w:tcBorders>
              <w:top w:color="9a9a9a" w:space="0" w:sz="6" w:val="single"/>
              <w:left w:color="9a9a9a" w:space="0" w:sz="6" w:val="single"/>
              <w:bottom w:color="9a9a9a" w:space="0" w:sz="6" w:val="single"/>
              <w:right w:color="9a9a9a" w:space="0" w:sz="6" w:val="single"/>
            </w:tcBorders>
            <w:tcMar>
              <w:top w:w="20.0" w:type="dxa"/>
              <w:left w:w="80.0" w:type="dxa"/>
              <w:bottom w:w="20.0" w:type="dxa"/>
              <w:right w:w="80.0" w:type="dxa"/>
            </w:tcMar>
            <w:vAlign w:val="top"/>
          </w:tcPr>
          <w:p w:rsidR="00000000" w:rsidDel="00000000" w:rsidP="00000000" w:rsidRDefault="00000000" w:rsidRPr="00000000" w14:paraId="0000001D">
            <w:pPr>
              <w:jc w:val="right"/>
              <w:rPr>
                <w:rFonts w:ascii="Barlow" w:cs="Barlow" w:eastAsia="Barlow" w:hAnsi="Barlow"/>
                <w:color w:val="0d0d0d"/>
                <w:sz w:val="20"/>
                <w:szCs w:val="20"/>
              </w:rPr>
            </w:pPr>
            <w:r w:rsidDel="00000000" w:rsidR="00000000" w:rsidRPr="00000000">
              <w:rPr>
                <w:rFonts w:ascii="Barlow" w:cs="Barlow" w:eastAsia="Barlow" w:hAnsi="Barlow"/>
                <w:color w:val="0d0d0d"/>
                <w:sz w:val="20"/>
                <w:szCs w:val="20"/>
                <w:rtl w:val="0"/>
              </w:rPr>
              <w:t xml:space="preserve">13.21</w:t>
            </w:r>
          </w:p>
        </w:tc>
        <w:tc>
          <w:tcPr>
            <w:tcBorders>
              <w:top w:color="9a9a9a" w:space="0" w:sz="6" w:val="single"/>
              <w:left w:color="9a9a9a" w:space="0" w:sz="6" w:val="single"/>
              <w:bottom w:color="9a9a9a" w:space="0" w:sz="6" w:val="single"/>
              <w:right w:color="9a9a9a" w:space="0" w:sz="6" w:val="single"/>
            </w:tcBorders>
            <w:tcMar>
              <w:top w:w="20.0" w:type="dxa"/>
              <w:left w:w="80.0" w:type="dxa"/>
              <w:bottom w:w="20.0" w:type="dxa"/>
              <w:right w:w="80.0" w:type="dxa"/>
            </w:tcMar>
            <w:vAlign w:val="top"/>
          </w:tcPr>
          <w:p w:rsidR="00000000" w:rsidDel="00000000" w:rsidP="00000000" w:rsidRDefault="00000000" w:rsidRPr="00000000" w14:paraId="0000001E">
            <w:pPr>
              <w:jc w:val="right"/>
              <w:rPr>
                <w:rFonts w:ascii="Barlow" w:cs="Barlow" w:eastAsia="Barlow" w:hAnsi="Barlow"/>
                <w:color w:val="0d0d0d"/>
                <w:sz w:val="20"/>
                <w:szCs w:val="20"/>
              </w:rPr>
            </w:pPr>
            <w:r w:rsidDel="00000000" w:rsidR="00000000" w:rsidRPr="00000000">
              <w:rPr>
                <w:rFonts w:ascii="Barlow" w:cs="Barlow" w:eastAsia="Barlow" w:hAnsi="Barlow"/>
                <w:color w:val="0d0d0d"/>
                <w:sz w:val="20"/>
                <w:szCs w:val="20"/>
                <w:rtl w:val="0"/>
              </w:rPr>
              <w:t xml:space="preserve">8.90</w:t>
            </w:r>
          </w:p>
        </w:tc>
      </w:tr>
    </w:tbl>
    <w:p w:rsidR="00000000" w:rsidDel="00000000" w:rsidP="00000000" w:rsidRDefault="00000000" w:rsidRPr="00000000" w14:paraId="0000001F">
      <w:pPr>
        <w:spacing w:after="200" w:line="276" w:lineRule="auto"/>
        <w:ind w:right="-40.8661417322827"/>
        <w:rPr>
          <w:rFonts w:ascii="Barlow" w:cs="Barlow" w:eastAsia="Barlow" w:hAnsi="Barlow"/>
          <w:i w:val="1"/>
          <w:color w:val="0d0d0d"/>
          <w:sz w:val="16"/>
          <w:szCs w:val="16"/>
        </w:rPr>
      </w:pPr>
      <w:r w:rsidDel="00000000" w:rsidR="00000000" w:rsidRPr="00000000">
        <w:rPr>
          <w:rFonts w:ascii="Barlow" w:cs="Barlow" w:eastAsia="Barlow" w:hAnsi="Barlow"/>
          <w:i w:val="1"/>
          <w:color w:val="0d0d0d"/>
          <w:sz w:val="16"/>
          <w:szCs w:val="16"/>
          <w:rtl w:val="0"/>
        </w:rPr>
        <w:t xml:space="preserve">Fig. 1: Heartbeat price of 1KOMMA5° customers in the period from May to October 2024 incl. VAT and grid charges</w:t>
      </w:r>
    </w:p>
    <w:p w:rsidR="00000000" w:rsidDel="00000000" w:rsidP="00000000" w:rsidRDefault="00000000" w:rsidRPr="00000000" w14:paraId="00000020">
      <w:pPr>
        <w:spacing w:after="200" w:line="300" w:lineRule="auto"/>
        <w:ind w:right="-40.8661417322827"/>
        <w:rPr>
          <w:rFonts w:ascii="Barlow" w:cs="Barlow" w:eastAsia="Barlow" w:hAnsi="Barlow"/>
          <w:color w:val="0d0d0d"/>
        </w:rPr>
      </w:pPr>
      <w:r w:rsidDel="00000000" w:rsidR="00000000" w:rsidRPr="00000000">
        <w:rPr>
          <w:rFonts w:ascii="Barlow" w:cs="Barlow" w:eastAsia="Barlow" w:hAnsi="Barlow"/>
          <w:color w:val="0d0d0d"/>
          <w:rtl w:val="0"/>
        </w:rPr>
        <w:t xml:space="preserve">The new price guarantee covers a household's entire electricity consumption (grid supply and self-consumption) up to an annual consumption of 10,000 kWh, which is more than twice the amount of electricity that an average single-family home in Germany currently requires. The guarantee applies in combination with a 1KOMMA5° solar system and an electricity storage system optimized for the electricity exchange, both of which are compatible with Heartbeat AI. In addition to grid charges, it also includes VAT and taxes as well as the investment costs of the solar system.</w:t>
      </w:r>
      <w:r w:rsidDel="00000000" w:rsidR="00000000" w:rsidRPr="00000000">
        <w:rPr>
          <w:rtl w:val="0"/>
        </w:rPr>
      </w:r>
    </w:p>
    <w:p w:rsidR="00000000" w:rsidDel="00000000" w:rsidP="00000000" w:rsidRDefault="00000000" w:rsidRPr="00000000" w14:paraId="00000021">
      <w:pPr>
        <w:spacing w:after="200" w:line="300" w:lineRule="auto"/>
        <w:ind w:right="-40.8661417322827"/>
        <w:rPr>
          <w:rFonts w:ascii="Barlow" w:cs="Barlow" w:eastAsia="Barlow" w:hAnsi="Barlow"/>
          <w:color w:val="0d0d0d"/>
        </w:rPr>
      </w:pPr>
      <w:r w:rsidDel="00000000" w:rsidR="00000000" w:rsidRPr="00000000">
        <w:rPr>
          <w:rFonts w:ascii="Barlow" w:cs="Barlow" w:eastAsia="Barlow" w:hAnsi="Barlow"/>
          <w:color w:val="0d0d0d"/>
          <w:rtl w:val="0"/>
        </w:rPr>
        <w:t xml:space="preserve">The guarantee fluctuates along three price levels of 10, 12 and 14 cents per kWh, depending on the local grid charges. “These levels already greatly simplify the complexity of over 800 grid operators and grid charges that can sometimes even vary by house number,” adds Jannik Schall, Head of Product and Co-Founder of 1KOMMA5°.</w:t>
      </w:r>
    </w:p>
    <w:p w:rsidR="00000000" w:rsidDel="00000000" w:rsidP="00000000" w:rsidRDefault="00000000" w:rsidRPr="00000000" w14:paraId="00000022">
      <w:pPr>
        <w:spacing w:after="200" w:line="300" w:lineRule="auto"/>
        <w:ind w:right="-40.8661417322827"/>
        <w:rPr>
          <w:rFonts w:ascii="Barlow" w:cs="Barlow" w:eastAsia="Barlow" w:hAnsi="Barlow"/>
          <w:b w:val="1"/>
          <w:color w:val="0d0d0d"/>
        </w:rPr>
      </w:pPr>
      <w:r w:rsidDel="00000000" w:rsidR="00000000" w:rsidRPr="00000000">
        <w:rPr>
          <w:rFonts w:ascii="Barlow" w:cs="Barlow" w:eastAsia="Barlow" w:hAnsi="Barlow"/>
          <w:b w:val="1"/>
          <w:color w:val="0d0d0d"/>
          <w:rtl w:val="0"/>
        </w:rPr>
        <w:t xml:space="preserve">The new guarantee covers the costs for the entire electricity requirement, not just the costs for the remaining grid electricity purchase</w:t>
      </w:r>
    </w:p>
    <w:p w:rsidR="00000000" w:rsidDel="00000000" w:rsidP="00000000" w:rsidRDefault="00000000" w:rsidRPr="00000000" w14:paraId="00000023">
      <w:pPr>
        <w:spacing w:after="200" w:line="300" w:lineRule="auto"/>
        <w:ind w:right="-40.8661417322827"/>
        <w:rPr>
          <w:rFonts w:ascii="Barlow" w:cs="Barlow" w:eastAsia="Barlow" w:hAnsi="Barlow"/>
          <w:color w:val="0d0d0d"/>
        </w:rPr>
      </w:pPr>
      <w:r w:rsidDel="00000000" w:rsidR="00000000" w:rsidRPr="00000000">
        <w:rPr>
          <w:rFonts w:ascii="Barlow" w:cs="Barlow" w:eastAsia="Barlow" w:hAnsi="Barlow"/>
          <w:color w:val="0d0d0d"/>
          <w:rtl w:val="0"/>
        </w:rPr>
        <w:t xml:space="preserve">“Due to complex regulations on dynamic grid fees, dynamic prices on the electricity exchange and individual yields from their own solar system, it is becoming increasingly difficult for customers to calculate their own actual electricity price. Many suppliers only offer a dynamic electricity tariff, sometimes even without a smart meter, which offers significantly fewer benefits without optimization. The price risk of actual savings remains solely with the customer. Other providers, on the other hand, only offer a solar system or heat pump individually, without having any influence on the electricity supply and therefore the operating costs. 1KOMMA5° is the first and currently the only provider to take full responsibility for the entire process and its actual success,” explains Barbara Wittenberg, Global CTO of 1KOMMA5°.</w:t>
      </w:r>
    </w:p>
    <w:p w:rsidR="00000000" w:rsidDel="00000000" w:rsidP="00000000" w:rsidRDefault="00000000" w:rsidRPr="00000000" w14:paraId="00000024">
      <w:pPr>
        <w:spacing w:after="200" w:line="300" w:lineRule="auto"/>
        <w:ind w:right="-40.8661417322827"/>
        <w:rPr>
          <w:rFonts w:ascii="Barlow" w:cs="Barlow" w:eastAsia="Barlow" w:hAnsi="Barlow"/>
          <w:color w:val="0d0d0d"/>
        </w:rPr>
      </w:pPr>
      <w:r w:rsidDel="00000000" w:rsidR="00000000" w:rsidRPr="00000000">
        <w:rPr>
          <w:rFonts w:ascii="Barlow" w:cs="Barlow" w:eastAsia="Barlow" w:hAnsi="Barlow"/>
          <w:color w:val="0d0d0d"/>
          <w:rtl w:val="0"/>
        </w:rPr>
        <w:t xml:space="preserve">“Intraday optimization and variable grid charges are just two other topics that will further increase the benefits for customers with the help of Heartbeat AI and can be easily installed via a software update,” says Wittenberg. “This will allow us to make even more flexible adjustments, relieve even more pressure on the grid and balance electricity demand and supply in real time.” </w:t>
      </w:r>
    </w:p>
    <w:p w:rsidR="00000000" w:rsidDel="00000000" w:rsidP="00000000" w:rsidRDefault="00000000" w:rsidRPr="00000000" w14:paraId="00000025">
      <w:pPr>
        <w:spacing w:after="200" w:line="300" w:lineRule="auto"/>
        <w:ind w:right="-40.8661417322827"/>
        <w:rPr>
          <w:rFonts w:ascii="Barlow" w:cs="Barlow" w:eastAsia="Barlow" w:hAnsi="Barlow"/>
          <w:color w:val="0d0d0d"/>
        </w:rPr>
      </w:pPr>
      <w:r w:rsidDel="00000000" w:rsidR="00000000" w:rsidRPr="00000000">
        <w:rPr>
          <w:rFonts w:ascii="Barlow" w:cs="Barlow" w:eastAsia="Barlow" w:hAnsi="Barlow"/>
          <w:color w:val="0d0d0d"/>
          <w:rtl w:val="0"/>
        </w:rPr>
        <w:t xml:space="preserve">1KOMMA5° has already installed over 300,000 controllable energy systems such as solar, electricity storage, heat pumps and wallboxes at customers' homes worldwide and began optimizing them using Heartbeat AI in 2023. The artificial intelligence is currently optimizing 35,000 systems in Germany, the Netherlands, Sweden and Denmark. After the legal right to a smart meter was politically questioned, 1KOMMA5° announced that it would fill the gap for customers and install a total of 500,000 smart meters free of charge for German households.</w:t>
      </w:r>
      <w:r w:rsidDel="00000000" w:rsidR="00000000" w:rsidRPr="00000000">
        <w:rPr>
          <w:rtl w:val="0"/>
        </w:rPr>
      </w:r>
    </w:p>
    <w:p w:rsidR="00000000" w:rsidDel="00000000" w:rsidP="00000000" w:rsidRDefault="00000000" w:rsidRPr="00000000" w14:paraId="00000026">
      <w:pPr>
        <w:spacing w:after="200" w:before="0" w:line="300" w:lineRule="auto"/>
        <w:jc w:val="center"/>
        <w:rPr>
          <w:rFonts w:ascii="Barlow" w:cs="Barlow" w:eastAsia="Barlow" w:hAnsi="Barlow"/>
          <w:color w:val="333333"/>
          <w:sz w:val="20"/>
          <w:szCs w:val="20"/>
        </w:rPr>
      </w:pPr>
      <w:r w:rsidDel="00000000" w:rsidR="00000000" w:rsidRPr="00000000">
        <w:rPr>
          <w:rFonts w:ascii="Barlow" w:cs="Barlow" w:eastAsia="Barlow" w:hAnsi="Barlow"/>
          <w:b w:val="1"/>
          <w:color w:val="333333"/>
          <w:rtl w:val="0"/>
        </w:rPr>
        <w:t xml:space="preserve">– End –</w:t>
      </w:r>
      <w:r w:rsidDel="00000000" w:rsidR="00000000" w:rsidRPr="00000000">
        <w:rPr>
          <w:rtl w:val="0"/>
        </w:rPr>
      </w:r>
    </w:p>
    <w:p w:rsidR="00000000" w:rsidDel="00000000" w:rsidP="00000000" w:rsidRDefault="00000000" w:rsidRPr="00000000" w14:paraId="00000027">
      <w:pPr>
        <w:spacing w:after="200" w:before="0" w:line="300" w:lineRule="auto"/>
        <w:rPr>
          <w:rFonts w:ascii="Barlow" w:cs="Barlow" w:eastAsia="Barlow" w:hAnsi="Barlow"/>
          <w:color w:val="333333"/>
          <w:sz w:val="20"/>
          <w:szCs w:val="20"/>
        </w:rPr>
      </w:pPr>
      <w:r w:rsidDel="00000000" w:rsidR="00000000" w:rsidRPr="00000000">
        <w:rPr>
          <w:rFonts w:ascii="Barlow" w:cs="Barlow" w:eastAsia="Barlow" w:hAnsi="Barlow"/>
          <w:color w:val="333333"/>
          <w:sz w:val="20"/>
          <w:szCs w:val="20"/>
        </w:rPr>
        <mc:AlternateContent>
          <mc:Choice Requires="wpg">
            <w:drawing>
              <wp:inline distB="114300" distT="114300" distL="114300" distR="114300">
                <wp:extent cx="5731200" cy="12700"/>
                <wp:effectExtent b="0" l="0" r="0" t="0"/>
                <wp:docPr id="1" name=""/>
                <a:graphic>
                  <a:graphicData uri="http://schemas.microsoft.com/office/word/2010/wordprocessingShape">
                    <wps:wsp>
                      <wps:cNvCnPr/>
                      <wps:spPr>
                        <a:xfrm>
                          <a:off x="330225" y="1751250"/>
                          <a:ext cx="5744100" cy="0"/>
                        </a:xfrm>
                        <a:prstGeom prst="straightConnector1">
                          <a:avLst/>
                        </a:prstGeom>
                        <a:noFill/>
                        <a:ln cap="flat" cmpd="sng" w="9525">
                          <a:solidFill>
                            <a:srgbClr val="5C068C"/>
                          </a:solidFill>
                          <a:prstDash val="solid"/>
                          <a:round/>
                          <a:headEnd len="med" w="med" type="none"/>
                          <a:tailEnd len="med" w="med" type="none"/>
                        </a:ln>
                      </wps:spPr>
                      <wps:bodyPr anchorCtr="0" anchor="ctr" bIns="91425" lIns="91425" spcFirstLastPara="1" rIns="91425" wrap="square" tIns="91425">
                        <a:noAutofit/>
                      </wps:bodyPr>
                    </wps:wsp>
                  </a:graphicData>
                </a:graphic>
              </wp:inline>
            </w:drawing>
          </mc:Choice>
          <mc:Fallback>
            <w:drawing>
              <wp:inline distB="114300" distT="114300" distL="114300" distR="114300">
                <wp:extent cx="5731200" cy="12700"/>
                <wp:effectExtent b="0" l="0" r="0" t="0"/>
                <wp:docPr id="1" name="image2.png"/>
                <a:graphic>
                  <a:graphicData uri="http://schemas.openxmlformats.org/drawingml/2006/picture">
                    <pic:pic>
                      <pic:nvPicPr>
                        <pic:cNvPr id="0" name="image2.png"/>
                        <pic:cNvPicPr preferRelativeResize="0"/>
                      </pic:nvPicPr>
                      <pic:blipFill>
                        <a:blip r:embed="rId6"/>
                        <a:srcRect/>
                        <a:stretch>
                          <a:fillRect/>
                        </a:stretch>
                      </pic:blipFill>
                      <pic:spPr>
                        <a:xfrm>
                          <a:off x="0" y="0"/>
                          <a:ext cx="5731200" cy="12700"/>
                        </a:xfrm>
                        <a:prstGeom prst="rect"/>
                        <a:ln/>
                      </pic:spPr>
                    </pic:pic>
                  </a:graphicData>
                </a:graphic>
              </wp:inline>
            </w:drawing>
          </mc:Fallback>
        </mc:AlternateContent>
      </w:r>
      <w:r w:rsidDel="00000000" w:rsidR="00000000" w:rsidRPr="00000000">
        <w:rPr>
          <w:rtl w:val="0"/>
        </w:rPr>
      </w:r>
    </w:p>
    <w:p w:rsidR="00000000" w:rsidDel="00000000" w:rsidP="00000000" w:rsidRDefault="00000000" w:rsidRPr="00000000" w14:paraId="00000028">
      <w:pPr>
        <w:spacing w:after="240" w:before="240" w:lineRule="auto"/>
        <w:rPr>
          <w:rFonts w:ascii="Barlow" w:cs="Barlow" w:eastAsia="Barlow" w:hAnsi="Barlow"/>
          <w:color w:val="333333"/>
          <w:sz w:val="18"/>
          <w:szCs w:val="18"/>
        </w:rPr>
      </w:pPr>
      <w:r w:rsidDel="00000000" w:rsidR="00000000" w:rsidRPr="00000000">
        <w:rPr>
          <w:rFonts w:ascii="Barlow" w:cs="Barlow" w:eastAsia="Barlow" w:hAnsi="Barlow"/>
          <w:b w:val="1"/>
          <w:sz w:val="18"/>
          <w:szCs w:val="18"/>
          <w:rtl w:val="0"/>
        </w:rPr>
        <w:t xml:space="preserve">About 1KOMMA5° </w:t>
        <w:br w:type="textWrapping"/>
      </w:r>
      <w:r w:rsidDel="00000000" w:rsidR="00000000" w:rsidRPr="00000000">
        <w:rPr>
          <w:rFonts w:ascii="Barlow" w:cs="Barlow" w:eastAsia="Barlow" w:hAnsi="Barlow"/>
          <w:sz w:val="18"/>
          <w:szCs w:val="18"/>
          <w:rtl w:val="0"/>
        </w:rPr>
        <w:t xml:space="preserve">1KOMMA5° operates the "Heartbeat AI" energy software platform controlled by artificial intelligence, creating a virtual power plant that networks customers' photovoltaic systems, electricity storage units, heat pumps and charging stations with the energy market and controls them in time with the sun and wind. This significantly increases the efficiency of customers' systems. As a one-stop shop, the company also offers private and commercial customers the purchase and installation of individual and intelligent energy system solutions. 1KOMMA5° currently operates 75 locations with around 2,400 employees in Germany, Sweden, Finland, Denmark, Spain, the Netherlands and Australia. To accelerate its international growth, the CleanTech start-up acquires leading companies in the electrical and heating sector with a focus on photovoltaics, storage, charging infrastructure and heat pumps and in return offers the companies the use of its own software solutions, centralized services, bundled purchasing, growth capital and a return investment in 1KOMMA5°. In less than three years since its foundation, 1KOMMA5° has developed into the leading hardware and software platform in Europe. The aim is to convert 500,000 buildings a year to climate-neutral power generation, heating and mobility by 2030.</w:t>
      </w:r>
      <w:r w:rsidDel="00000000" w:rsidR="00000000" w:rsidRPr="00000000">
        <w:rPr>
          <w:rtl w:val="0"/>
        </w:rPr>
      </w:r>
    </w:p>
    <w:p w:rsidR="00000000" w:rsidDel="00000000" w:rsidP="00000000" w:rsidRDefault="00000000" w:rsidRPr="00000000" w14:paraId="00000029">
      <w:pPr>
        <w:spacing w:line="300" w:lineRule="auto"/>
        <w:rPr>
          <w:rFonts w:ascii="Barlow" w:cs="Barlow" w:eastAsia="Barlow" w:hAnsi="Barlow"/>
          <w:color w:val="333333"/>
          <w:sz w:val="18"/>
          <w:szCs w:val="18"/>
        </w:rPr>
      </w:pPr>
      <w:r w:rsidDel="00000000" w:rsidR="00000000" w:rsidRPr="00000000">
        <w:rPr>
          <w:rtl w:val="0"/>
        </w:rPr>
      </w:r>
    </w:p>
    <w:p w:rsidR="00000000" w:rsidDel="00000000" w:rsidP="00000000" w:rsidRDefault="00000000" w:rsidRPr="00000000" w14:paraId="0000002A">
      <w:pPr>
        <w:spacing w:line="300" w:lineRule="auto"/>
        <w:rPr>
          <w:rFonts w:ascii="Barlow" w:cs="Barlow" w:eastAsia="Barlow" w:hAnsi="Barlow"/>
          <w:color w:val="333333"/>
          <w:sz w:val="18"/>
          <w:szCs w:val="18"/>
        </w:rPr>
      </w:pPr>
      <w:r w:rsidDel="00000000" w:rsidR="00000000" w:rsidRPr="00000000">
        <w:rPr>
          <w:rFonts w:ascii="Barlow" w:cs="Barlow" w:eastAsia="Barlow" w:hAnsi="Barlow"/>
          <w:b w:val="1"/>
          <w:color w:val="333333"/>
          <w:sz w:val="18"/>
          <w:szCs w:val="18"/>
          <w:rtl w:val="0"/>
        </w:rPr>
        <w:t xml:space="preserve">Media contact</w:t>
      </w:r>
      <w:r w:rsidDel="00000000" w:rsidR="00000000" w:rsidRPr="00000000">
        <w:rPr>
          <w:rtl w:val="0"/>
        </w:rPr>
      </w:r>
    </w:p>
    <w:p w:rsidR="00000000" w:rsidDel="00000000" w:rsidP="00000000" w:rsidRDefault="00000000" w:rsidRPr="00000000" w14:paraId="0000002B">
      <w:pPr>
        <w:spacing w:line="300" w:lineRule="auto"/>
        <w:rPr>
          <w:rFonts w:ascii="Barlow" w:cs="Barlow" w:eastAsia="Barlow" w:hAnsi="Barlow"/>
          <w:color w:val="333333"/>
          <w:sz w:val="18"/>
          <w:szCs w:val="18"/>
          <w:highlight w:val="white"/>
        </w:rPr>
      </w:pPr>
      <w:r w:rsidDel="00000000" w:rsidR="00000000" w:rsidRPr="00000000">
        <w:rPr>
          <w:rFonts w:ascii="Barlow" w:cs="Barlow" w:eastAsia="Barlow" w:hAnsi="Barlow"/>
          <w:sz w:val="18"/>
          <w:szCs w:val="18"/>
          <w:highlight w:val="white"/>
          <w:rtl w:val="0"/>
        </w:rPr>
        <w:t xml:space="preserve">Maxine von Grumbkow</w:t>
        <w:br w:type="textWrapping"/>
        <w:t xml:space="preserve">E-Mail </w:t>
      </w:r>
      <w:hyperlink r:id="rId7">
        <w:r w:rsidDel="00000000" w:rsidR="00000000" w:rsidRPr="00000000">
          <w:rPr>
            <w:rFonts w:ascii="Barlow" w:cs="Barlow" w:eastAsia="Barlow" w:hAnsi="Barlow"/>
            <w:sz w:val="18"/>
            <w:szCs w:val="18"/>
            <w:highlight w:val="white"/>
            <w:u w:val="single"/>
            <w:rtl w:val="0"/>
          </w:rPr>
          <w:t xml:space="preserve">presse@1komma5grad.com</w:t>
        </w:r>
      </w:hyperlink>
      <w:r w:rsidDel="00000000" w:rsidR="00000000" w:rsidRPr="00000000">
        <w:rPr>
          <w:rFonts w:ascii="Barlow" w:cs="Barlow" w:eastAsia="Barlow" w:hAnsi="Barlow"/>
          <w:sz w:val="18"/>
          <w:szCs w:val="18"/>
          <w:highlight w:val="white"/>
          <w:u w:val="single"/>
          <w:rtl w:val="0"/>
        </w:rPr>
        <w:br w:type="textWrapping"/>
      </w:r>
      <w:r w:rsidDel="00000000" w:rsidR="00000000" w:rsidRPr="00000000">
        <w:rPr>
          <w:rFonts w:ascii="Barlow" w:cs="Barlow" w:eastAsia="Barlow" w:hAnsi="Barlow"/>
          <w:sz w:val="18"/>
          <w:szCs w:val="18"/>
          <w:highlight w:val="white"/>
          <w:rtl w:val="0"/>
        </w:rPr>
        <w:t xml:space="preserve">Mobil +4</w:t>
      </w:r>
      <w:r w:rsidDel="00000000" w:rsidR="00000000" w:rsidRPr="00000000">
        <w:rPr>
          <w:rFonts w:ascii="Barlow" w:cs="Barlow" w:eastAsia="Barlow" w:hAnsi="Barlow"/>
          <w:color w:val="333333"/>
          <w:sz w:val="18"/>
          <w:szCs w:val="18"/>
          <w:highlight w:val="white"/>
          <w:rtl w:val="0"/>
        </w:rPr>
        <w:t xml:space="preserve">9 171 2415562</w:t>
      </w:r>
    </w:p>
    <w:p w:rsidR="00000000" w:rsidDel="00000000" w:rsidP="00000000" w:rsidRDefault="00000000" w:rsidRPr="00000000" w14:paraId="0000002C">
      <w:pPr>
        <w:spacing w:line="300" w:lineRule="auto"/>
        <w:rPr>
          <w:rFonts w:ascii="Barlow" w:cs="Barlow" w:eastAsia="Barlow" w:hAnsi="Barlow"/>
          <w:color w:val="333333"/>
          <w:sz w:val="18"/>
          <w:szCs w:val="18"/>
          <w:highlight w:val="white"/>
        </w:rPr>
      </w:pPr>
      <w:r w:rsidDel="00000000" w:rsidR="00000000" w:rsidRPr="00000000">
        <w:rPr>
          <w:rFonts w:ascii="Barlow" w:cs="Barlow" w:eastAsia="Barlow" w:hAnsi="Barlow"/>
          <w:color w:val="333333"/>
          <w:sz w:val="18"/>
          <w:szCs w:val="18"/>
          <w:highlight w:val="white"/>
          <w:rtl w:val="0"/>
        </w:rPr>
        <w:t xml:space="preserve">Website </w:t>
      </w:r>
      <w:hyperlink r:id="rId8">
        <w:r w:rsidDel="00000000" w:rsidR="00000000" w:rsidRPr="00000000">
          <w:rPr>
            <w:rFonts w:ascii="Barlow" w:cs="Barlow" w:eastAsia="Barlow" w:hAnsi="Barlow"/>
            <w:color w:val="333333"/>
            <w:sz w:val="18"/>
            <w:szCs w:val="18"/>
            <w:highlight w:val="white"/>
            <w:u w:val="single"/>
            <w:rtl w:val="0"/>
          </w:rPr>
          <w:t xml:space="preserve">1komma5.com/de/presse</w:t>
        </w:r>
      </w:hyperlink>
      <w:r w:rsidDel="00000000" w:rsidR="00000000" w:rsidRPr="00000000">
        <w:rPr>
          <w:rtl w:val="0"/>
        </w:rPr>
      </w:r>
    </w:p>
    <w:p w:rsidR="00000000" w:rsidDel="00000000" w:rsidP="00000000" w:rsidRDefault="00000000" w:rsidRPr="00000000" w14:paraId="0000002D">
      <w:pPr>
        <w:spacing w:after="200" w:before="0" w:line="300" w:lineRule="auto"/>
        <w:rPr>
          <w:rFonts w:ascii="Barlow" w:cs="Barlow" w:eastAsia="Barlow" w:hAnsi="Barlow"/>
          <w:b w:val="1"/>
          <w:color w:val="333333"/>
          <w:sz w:val="18"/>
          <w:szCs w:val="18"/>
        </w:rPr>
      </w:pPr>
      <w:r w:rsidDel="00000000" w:rsidR="00000000" w:rsidRPr="00000000">
        <w:rPr>
          <w:rtl w:val="0"/>
        </w:rPr>
      </w:r>
    </w:p>
    <w:sectPr>
      <w:headerReference r:id="rId9" w:type="default"/>
      <w:footerReference r:id="rId10" w:type="default"/>
      <w:pgSz w:h="16834" w:w="11909" w:orient="portrait"/>
      <w:pgMar w:bottom="1231.77165354331" w:top="3259.8425196850394"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Barl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Merriweather">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0">
    <w:pPr>
      <w:jc w:val="right"/>
      <w:rPr>
        <w:rFonts w:ascii="Barlow" w:cs="Barlow" w:eastAsia="Barlow" w:hAnsi="Barlow"/>
        <w:sz w:val="16"/>
        <w:szCs w:val="16"/>
      </w:rPr>
    </w:pPr>
    <w:hyperlink r:id="rId1">
      <w:r w:rsidDel="00000000" w:rsidR="00000000" w:rsidRPr="00000000">
        <w:rPr>
          <w:rFonts w:ascii="Barlow" w:cs="Barlow" w:eastAsia="Barlow" w:hAnsi="Barlow"/>
          <w:b w:val="1"/>
          <w:color w:val="5c068c"/>
          <w:sz w:val="16"/>
          <w:szCs w:val="16"/>
          <w:rtl w:val="0"/>
        </w:rPr>
        <w:t xml:space="preserve">1KOMMA5.com</w:t>
      </w:r>
    </w:hyperlink>
    <w:r w:rsidDel="00000000" w:rsidR="00000000" w:rsidRPr="00000000">
      <w:rPr>
        <w:rFonts w:ascii="Barlow" w:cs="Barlow" w:eastAsia="Barlow" w:hAnsi="Barlow"/>
        <w:sz w:val="16"/>
        <w:szCs w:val="16"/>
        <w:rtl w:val="0"/>
      </w:rPr>
      <w:t xml:space="preserve">   |   </w:t>
    </w:r>
    <w:r w:rsidDel="00000000" w:rsidR="00000000" w:rsidRPr="00000000">
      <w:rPr>
        <w:rFonts w:ascii="Barlow" w:cs="Barlow" w:eastAsia="Barlow" w:hAnsi="Barlow"/>
        <w:sz w:val="16"/>
        <w:szCs w:val="16"/>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E">
    <w:pPr>
      <w:rPr>
        <w:rFonts w:ascii="Barlow" w:cs="Barlow" w:eastAsia="Barlow" w:hAnsi="Barlow"/>
        <w:strike w:val="1"/>
        <w:color w:val="5c068c"/>
      </w:rPr>
    </w:pPr>
    <w:r w:rsidDel="00000000" w:rsidR="00000000" w:rsidRPr="00000000">
      <w:rPr>
        <w:rtl w:val="0"/>
      </w:rPr>
    </w:r>
  </w:p>
  <w:p w:rsidR="00000000" w:rsidDel="00000000" w:rsidP="00000000" w:rsidRDefault="00000000" w:rsidRPr="00000000" w14:paraId="0000002F">
    <w:pPr>
      <w:ind w:right="-40.8661417322827"/>
      <w:jc w:val="right"/>
      <w:rPr/>
    </w:pPr>
    <w:r w:rsidDel="00000000" w:rsidR="00000000" w:rsidRPr="00000000">
      <w:rPr/>
      <w:drawing>
        <wp:inline distB="114300" distT="114300" distL="114300" distR="114300">
          <wp:extent cx="1657350" cy="971550"/>
          <wp:effectExtent b="0" l="0" r="0" t="0"/>
          <wp:docPr id="2" name="image1.png"/>
          <a:graphic>
            <a:graphicData uri="http://schemas.openxmlformats.org/drawingml/2006/picture">
              <pic:pic>
                <pic:nvPicPr>
                  <pic:cNvPr id="0" name="image1.png"/>
                  <pic:cNvPicPr preferRelativeResize="0"/>
                </pic:nvPicPr>
                <pic:blipFill>
                  <a:blip r:embed="rId1"/>
                  <a:srcRect b="0" l="0" r="8263" t="12068"/>
                  <a:stretch>
                    <a:fillRect/>
                  </a:stretch>
                </pic:blipFill>
                <pic:spPr>
                  <a:xfrm>
                    <a:off x="0" y="0"/>
                    <a:ext cx="1657350" cy="971550"/>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color w:val="2ed8c3"/>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de"/>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image" Target="media/image2.png"/><Relationship Id="rId7" Type="http://schemas.openxmlformats.org/officeDocument/2006/relationships/hyperlink" Target="mailto:presse@1komma5grad.com" TargetMode="External"/><Relationship Id="rId8" Type="http://schemas.openxmlformats.org/officeDocument/2006/relationships/hyperlink" Target="http://www.1komma5.com/de/presse"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Barlow-regular.ttf"/><Relationship Id="rId2" Type="http://schemas.openxmlformats.org/officeDocument/2006/relationships/font" Target="fonts/Barlow-bold.ttf"/><Relationship Id="rId3" Type="http://schemas.openxmlformats.org/officeDocument/2006/relationships/font" Target="fonts/Barlow-italic.ttf"/><Relationship Id="rId4" Type="http://schemas.openxmlformats.org/officeDocument/2006/relationships/font" Target="fonts/Barlow-boldItalic.ttf"/><Relationship Id="rId5" Type="http://schemas.openxmlformats.org/officeDocument/2006/relationships/font" Target="fonts/Merriweather-regular.ttf"/><Relationship Id="rId6" Type="http://schemas.openxmlformats.org/officeDocument/2006/relationships/font" Target="fonts/Merriweather-bold.ttf"/><Relationship Id="rId7" Type="http://schemas.openxmlformats.org/officeDocument/2006/relationships/font" Target="fonts/Merriweather-italic.ttf"/><Relationship Id="rId8" Type="http://schemas.openxmlformats.org/officeDocument/2006/relationships/font" Target="fonts/Merriweather-boldItalic.ttf"/></Relationships>
</file>

<file path=word/_rels/footer1.xml.rels><?xml version="1.0" encoding="UTF-8" standalone="yes"?><Relationships xmlns="http://schemas.openxmlformats.org/package/2006/relationships"><Relationship Id="rId1" Type="http://schemas.openxmlformats.org/officeDocument/2006/relationships/hyperlink" Target="http://www.1komma5.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